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</w:rPr>
        <w:drawing>
          <wp:inline distB="114300" distT="114300" distL="114300" distR="114300">
            <wp:extent cx="2857500" cy="14954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9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WRITTEN PERMISSION FOR AN UNRELATED ADULT PARTICIPANT TO PROVIDE LOCAL TRANSPORTATION TO MINOR ATHLETE 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</w:rPr>
      </w:pPr>
      <w:bookmarkStart w:colFirst="0" w:colLast="0" w:name="_heading=h.twtncdik5tia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legal guardian of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        a minor athlete, give express written permission, and grant an exception to the Minor Athlete Abuse Prevention Policy for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an unrelated Adult Participant to provide local vehicle transportation to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(minor athlete)         to 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(destination) on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(date(s)) 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(approximate time), and further acknowledge that this written permission is valid only for the transportation on the specified date and to the specified location.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Legal Guardian Signature: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F3FA2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ZLFz/XowU/xOz7hzmpNBoxv0cw==">CgMxLjAyDmgudHd0bmNkaWs1dGlhOAByITF1aU5PajRaa25XUC1DOFVQOTNCbnVwTTdXSE0wMlJvaQ==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2025-02-14T18:42:00Z</dcterms:created>
  <dc:creator>Elizabeth Hahn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cd48b3a8b19c5f1e4c750d568288826c06ae73b427a2f4d406a676d7d9db6d78</vt:lpwstr>
  </property>
</Properties>
</file>